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8" w:rsidRDefault="00541DA8" w:rsidP="00453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E30B24">
        <w:rPr>
          <w:rFonts w:ascii="TimesNewRomanPS-BoldMT" w:hAnsi="TimesNewRomanPS-BoldMT" w:cs="TimesNewRomanPS-BoldMT"/>
          <w:b/>
          <w:bCs/>
          <w:u w:val="single"/>
        </w:rPr>
        <w:t xml:space="preserve">ZÁMER A PODMIENKY priameho nájmu majetku </w:t>
      </w:r>
      <w:r w:rsidRPr="00E30B24">
        <w:rPr>
          <w:rFonts w:ascii="TimesNewRomanPS-BoldMT CE" w:hAnsi="TimesNewRomanPS-BoldMT CE" w:cs="TimesNewRomanPS-BoldMT CE"/>
          <w:b/>
          <w:bCs/>
          <w:u w:val="single"/>
        </w:rPr>
        <w:t>Žilinského samosprávneho kraja v správe Gymnázia v Bytči č</w:t>
      </w:r>
      <w:r w:rsidRPr="00E30B24">
        <w:rPr>
          <w:rFonts w:ascii="TimesNewRomanPS-BoldMT" w:hAnsi="TimesNewRomanPS-BoldMT" w:cs="TimesNewRomanPS-BoldMT"/>
          <w:b/>
          <w:bCs/>
          <w:u w:val="single"/>
        </w:rPr>
        <w:t>. 2/2014</w:t>
      </w:r>
    </w:p>
    <w:p w:rsidR="00541DA8" w:rsidRPr="00E30B24" w:rsidRDefault="00541DA8" w:rsidP="00453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ItalicMT CE" w:hAnsi="TimesNewRomanPS-BoldItalicMT CE" w:cs="TimesNewRomanPS-BoldItalicMT CE"/>
          <w:b/>
          <w:bCs/>
          <w:i/>
          <w:iCs/>
        </w:rPr>
        <w:t xml:space="preserve">Gymnázium, Štefánikova 219/4, 014 44 Bytča </w:t>
      </w:r>
      <w:r>
        <w:rPr>
          <w:rFonts w:ascii="TimesNewRomanPSMT" w:hAnsi="TimesNewRomanPSMT" w:cs="TimesNewRomanPSMT"/>
        </w:rPr>
        <w:t>podľa § 9a ods. 9 zákona č. 446/2001 Z. z. o majetku</w:t>
      </w:r>
    </w:p>
    <w:p w:rsidR="00541DA8" w:rsidRPr="00E30B24" w:rsidRDefault="00541DA8" w:rsidP="00E30B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vyšších územných v znení neskorších predpisov a v zmysle ZÁSAD HOSPODÁRENIA A NAKLADANIA S MAJETKOM ŽILINSKÉHO SAMOSPRÁVNEHO KRAJA zo dňa 27. 04. 2010, v znení Dodatku č. 1 zo dňa 27. 04. 2011 a v znení Dodatku č. 2 zo dňa 08.11.2011 </w:t>
      </w:r>
      <w:r w:rsidRPr="00E30B24">
        <w:rPr>
          <w:rFonts w:ascii="TimesNewRomanPSMT" w:hAnsi="TimesNewRomanPSMT" w:cs="TimesNewRomanPSMT"/>
          <w:b/>
          <w:bCs/>
        </w:rPr>
        <w:t>zverejňuje zámer prenajať časť svojho majetku formou priameho nájmu a to:</w:t>
      </w:r>
    </w:p>
    <w:p w:rsidR="00541DA8" w:rsidRPr="00E30B24" w:rsidRDefault="00541DA8" w:rsidP="00E30B2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30B24">
        <w:rPr>
          <w:rFonts w:ascii="TimesNewRomanPS-BoldMT" w:hAnsi="TimesNewRomanPS-BoldMT" w:cs="TimesNewRomanPS-BoldMT"/>
          <w:b/>
          <w:bCs/>
        </w:rPr>
        <w:t xml:space="preserve">nebytový priestor </w:t>
      </w:r>
      <w:r w:rsidRPr="00E30B24">
        <w:rPr>
          <w:rFonts w:ascii="TimesNewRomanPSMT" w:hAnsi="TimesNewRomanPSMT" w:cs="TimesNewRomanPSMT"/>
        </w:rPr>
        <w:t xml:space="preserve">– školský bufet </w:t>
      </w:r>
      <w:r>
        <w:rPr>
          <w:rFonts w:ascii="TimesNewRomanPSMT" w:hAnsi="TimesNewRomanPSMT" w:cs="TimesNewRomanPSMT"/>
        </w:rPr>
        <w:t>(špecifikácia v tabuľke)</w:t>
      </w:r>
      <w:r w:rsidRPr="00E30B24">
        <w:rPr>
          <w:rFonts w:ascii="TimesNewRomanPSMT" w:hAnsi="TimesNewRomanPSMT" w:cs="TimesNewRomanPSMT"/>
        </w:rPr>
        <w:t>,</w:t>
      </w:r>
    </w:p>
    <w:p w:rsidR="00541DA8" w:rsidRPr="007202A8" w:rsidRDefault="00541DA8" w:rsidP="002B49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541DA8" w:rsidRPr="00D557A1" w:rsidRDefault="00541DA8" w:rsidP="005D5CC3">
      <w:pPr>
        <w:pStyle w:val="Normlnywebov"/>
        <w:numPr>
          <w:ilvl w:val="0"/>
          <w:numId w:val="4"/>
        </w:numPr>
        <w:spacing w:before="0" w:beforeAutospacing="0" w:after="0" w:afterAutospacing="0" w:line="240" w:lineRule="atLeast"/>
        <w:ind w:left="363" w:hanging="357"/>
      </w:pPr>
      <w:r w:rsidRPr="00D557A1">
        <w:t xml:space="preserve">Ponuka uchádzača musí obsahovať: </w:t>
      </w:r>
    </w:p>
    <w:p w:rsidR="00541DA8" w:rsidRPr="00D557A1" w:rsidRDefault="00541DA8" w:rsidP="005D5CC3">
      <w:pPr>
        <w:pStyle w:val="Normlnywebov"/>
        <w:numPr>
          <w:ilvl w:val="0"/>
          <w:numId w:val="5"/>
        </w:numPr>
        <w:spacing w:before="0" w:beforeAutospacing="0" w:after="0" w:afterAutospacing="0" w:line="240" w:lineRule="atLeast"/>
        <w:ind w:hanging="357"/>
      </w:pPr>
      <w:r w:rsidRPr="00D557A1">
        <w:t xml:space="preserve">meno, priezvisko, adresa fyzickej </w:t>
      </w:r>
      <w:r>
        <w:t xml:space="preserve">osoby / </w:t>
      </w:r>
      <w:r w:rsidRPr="00D557A1">
        <w:t xml:space="preserve">prípadne názov, sídlo právnickej osoby, </w:t>
      </w:r>
    </w:p>
    <w:p w:rsidR="00541DA8" w:rsidRPr="00D557A1" w:rsidRDefault="00541DA8" w:rsidP="005D5CC3">
      <w:pPr>
        <w:pStyle w:val="Normlnywebov"/>
        <w:numPr>
          <w:ilvl w:val="0"/>
          <w:numId w:val="5"/>
        </w:numPr>
        <w:spacing w:line="240" w:lineRule="atLeast"/>
        <w:ind w:hanging="357"/>
      </w:pPr>
      <w:r w:rsidRPr="00D557A1">
        <w:t xml:space="preserve">IČO, </w:t>
      </w:r>
    </w:p>
    <w:p w:rsidR="00541DA8" w:rsidRPr="00D557A1" w:rsidRDefault="00541DA8" w:rsidP="005D5CC3">
      <w:pPr>
        <w:pStyle w:val="Normlnywebov"/>
        <w:numPr>
          <w:ilvl w:val="0"/>
          <w:numId w:val="5"/>
        </w:numPr>
        <w:spacing w:line="240" w:lineRule="atLeast"/>
        <w:ind w:hanging="357"/>
      </w:pPr>
      <w:r w:rsidRPr="00D557A1">
        <w:t xml:space="preserve">ponúknutú sumu za prenájom, </w:t>
      </w:r>
    </w:p>
    <w:p w:rsidR="00541DA8" w:rsidRDefault="00541DA8" w:rsidP="00BB53BD">
      <w:pPr>
        <w:pStyle w:val="Normlnywebov"/>
        <w:numPr>
          <w:ilvl w:val="0"/>
          <w:numId w:val="5"/>
        </w:numPr>
        <w:spacing w:line="240" w:lineRule="atLeast"/>
        <w:ind w:hanging="357"/>
      </w:pPr>
      <w:r w:rsidRPr="00D557A1">
        <w:t>účel využitia predmetu nájmu</w:t>
      </w:r>
      <w:r>
        <w:t>,</w:t>
      </w:r>
    </w:p>
    <w:p w:rsidR="00541DA8" w:rsidRPr="00D557A1" w:rsidRDefault="00541DA8" w:rsidP="00BB53BD">
      <w:pPr>
        <w:pStyle w:val="Normlnywebov"/>
        <w:numPr>
          <w:ilvl w:val="0"/>
          <w:numId w:val="5"/>
        </w:numPr>
        <w:spacing w:line="240" w:lineRule="atLeast"/>
        <w:ind w:hanging="357"/>
      </w:pPr>
      <w:r>
        <w:t xml:space="preserve">sortiment tovaru v bufete – ponuka  nealkoholických teplých a studených nápojov,  ponuka pripravovaných desiat (obložené žemle, bagety,  nátierky, mliečne výrobky, ovocie, zelenina...), ponuka papiernických potrieb (zošity, perá, výkresy ...), ponuka hygienických potrieb,  </w:t>
      </w:r>
      <w:r w:rsidRPr="00D557A1">
        <w:t xml:space="preserve"> </w:t>
      </w:r>
    </w:p>
    <w:p w:rsidR="00541DA8" w:rsidRPr="00D557A1" w:rsidRDefault="00541DA8" w:rsidP="005D5CC3">
      <w:pPr>
        <w:pStyle w:val="Normlnywebov"/>
        <w:numPr>
          <w:ilvl w:val="0"/>
          <w:numId w:val="5"/>
        </w:numPr>
        <w:spacing w:line="240" w:lineRule="atLeast"/>
        <w:ind w:hanging="357"/>
      </w:pPr>
      <w:r w:rsidRPr="00D557A1">
        <w:t>navrhovanú dobu</w:t>
      </w:r>
      <w:r>
        <w:t xml:space="preserve"> nájmu, </w:t>
      </w:r>
    </w:p>
    <w:p w:rsidR="00541DA8" w:rsidRPr="00D557A1" w:rsidRDefault="00541DA8" w:rsidP="007202A8">
      <w:pPr>
        <w:pStyle w:val="Normlnywebov"/>
        <w:numPr>
          <w:ilvl w:val="0"/>
          <w:numId w:val="5"/>
        </w:numPr>
        <w:spacing w:before="0" w:beforeAutospacing="0" w:after="0" w:afterAutospacing="0" w:line="240" w:lineRule="atLeast"/>
        <w:ind w:hanging="357"/>
      </w:pPr>
      <w:r w:rsidRPr="00D557A1">
        <w:t>možnosti spolupráce so školou</w:t>
      </w:r>
      <w:r>
        <w:t>, formy jej podpory</w:t>
      </w:r>
      <w:r w:rsidRPr="00D557A1">
        <w:t>.</w:t>
      </w:r>
    </w:p>
    <w:p w:rsidR="00541DA8" w:rsidRDefault="00541DA8" w:rsidP="005D5CC3">
      <w:pPr>
        <w:pStyle w:val="Normlnywebov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557A1">
        <w:t>Ponuka so žiadosťou musí byť doručená v za</w:t>
      </w:r>
      <w:r>
        <w:t>lepenej obálke označenej heslom</w:t>
      </w:r>
    </w:p>
    <w:p w:rsidR="00541DA8" w:rsidRPr="00D557A1" w:rsidRDefault="00541DA8" w:rsidP="005D5CC3">
      <w:pPr>
        <w:pStyle w:val="Normlnywebov"/>
        <w:spacing w:before="0" w:beforeAutospacing="0" w:after="0" w:afterAutospacing="0"/>
        <w:ind w:firstLine="357"/>
        <w:outlineLvl w:val="0"/>
      </w:pPr>
      <w:r>
        <w:rPr>
          <w:b/>
          <w:bCs/>
        </w:rPr>
        <w:t>Priamy nájom č. 2</w:t>
      </w:r>
      <w:r w:rsidRPr="00D557A1">
        <w:rPr>
          <w:b/>
          <w:bCs/>
        </w:rPr>
        <w:t>/201</w:t>
      </w:r>
      <w:r>
        <w:rPr>
          <w:b/>
          <w:bCs/>
        </w:rPr>
        <w:t>4</w:t>
      </w:r>
      <w:r w:rsidRPr="00D557A1">
        <w:t>.</w:t>
      </w:r>
    </w:p>
    <w:p w:rsidR="00541DA8" w:rsidRPr="00D557A1" w:rsidRDefault="00541DA8" w:rsidP="005D5CC3">
      <w:pPr>
        <w:pStyle w:val="Normlnywebov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557A1">
        <w:t>Každý uchádzač je oprávnený oboz</w:t>
      </w:r>
      <w:r>
        <w:t>námiť sa s predmetom nájmu dňa 18</w:t>
      </w:r>
      <w:r w:rsidRPr="00D557A1">
        <w:t xml:space="preserve">. </w:t>
      </w:r>
      <w:r>
        <w:t>júla 2014</w:t>
      </w:r>
      <w:r w:rsidRPr="00D557A1">
        <w:t xml:space="preserve"> v čase od 11:00 – 12:00 h. priamo u kontaktných osôb:</w:t>
      </w:r>
    </w:p>
    <w:p w:rsidR="00541DA8" w:rsidRPr="00D557A1" w:rsidRDefault="00541DA8" w:rsidP="005D5CC3">
      <w:pPr>
        <w:pStyle w:val="Normlnywebov"/>
        <w:numPr>
          <w:ilvl w:val="1"/>
          <w:numId w:val="4"/>
        </w:numPr>
      </w:pPr>
      <w:r>
        <w:t>Jana Kadáčková</w:t>
      </w:r>
      <w:r>
        <w:tab/>
      </w:r>
      <w:r>
        <w:tab/>
      </w:r>
      <w:r>
        <w:tab/>
      </w:r>
      <w:r>
        <w:tab/>
        <w:t>tel. 5523589</w:t>
      </w:r>
    </w:p>
    <w:p w:rsidR="00541DA8" w:rsidRPr="00D557A1" w:rsidRDefault="00541DA8" w:rsidP="005D5CC3">
      <w:pPr>
        <w:pStyle w:val="Normlnywebov"/>
        <w:numPr>
          <w:ilvl w:val="1"/>
          <w:numId w:val="4"/>
        </w:numPr>
      </w:pPr>
      <w:r>
        <w:t>Bc. Ivana Šutarová</w:t>
      </w:r>
      <w:r>
        <w:tab/>
      </w:r>
      <w:r>
        <w:tab/>
      </w:r>
      <w:r>
        <w:tab/>
      </w:r>
      <w:r w:rsidRPr="00D557A1">
        <w:t>tel. 5523589</w:t>
      </w:r>
    </w:p>
    <w:p w:rsidR="00541DA8" w:rsidRPr="00D557A1" w:rsidRDefault="00541DA8" w:rsidP="00372EB1">
      <w:pPr>
        <w:pStyle w:val="Normlnywebov"/>
        <w:numPr>
          <w:ilvl w:val="0"/>
          <w:numId w:val="4"/>
        </w:numPr>
        <w:ind w:left="357" w:hanging="357"/>
        <w:jc w:val="both"/>
        <w:rPr>
          <w:u w:val="single"/>
        </w:rPr>
      </w:pPr>
      <w:r w:rsidRPr="00D557A1">
        <w:t>Vyhlasovateľ je oprávnený odmietnuť predložené ponuky</w:t>
      </w:r>
      <w:r>
        <w:t>, alebo v prípade nepredvídateľných okolností, zrušiť vyhlásenie zámeru</w:t>
      </w:r>
      <w:r w:rsidRPr="00D557A1">
        <w:t>.</w:t>
      </w:r>
    </w:p>
    <w:p w:rsidR="00541DA8" w:rsidRPr="00D557A1" w:rsidRDefault="00541DA8" w:rsidP="005D5CC3">
      <w:pPr>
        <w:pStyle w:val="Normlnywebov"/>
        <w:numPr>
          <w:ilvl w:val="0"/>
          <w:numId w:val="4"/>
        </w:numPr>
        <w:ind w:left="357" w:hanging="357"/>
        <w:jc w:val="both"/>
        <w:rPr>
          <w:u w:val="single"/>
        </w:rPr>
      </w:pPr>
      <w:r w:rsidRPr="00D557A1">
        <w:t>Vyhlasovateľ si vyhradzuje právo s víťazom predloženej ponuky uzatvoriť nájomnú zmluvu, v ktorej určí okrem podstatných náležitosti zmluvy ostatné podmienky nájmu, najmä účel nájmu,</w:t>
      </w:r>
      <w:r>
        <w:t xml:space="preserve"> sortiment tovaru v bufete, </w:t>
      </w:r>
      <w:r w:rsidRPr="00D557A1">
        <w:t xml:space="preserve"> výšku a splatnosť nájomného, dobu nájmu, práva a povinnosti zmluvných strán, možnosti skončenia nájmu.</w:t>
      </w:r>
    </w:p>
    <w:p w:rsidR="00541DA8" w:rsidRPr="007202A8" w:rsidRDefault="00541DA8" w:rsidP="007202A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A8">
        <w:rPr>
          <w:rFonts w:ascii="Times New Roman" w:hAnsi="Times New Roman" w:cs="Times New Roman"/>
          <w:sz w:val="24"/>
          <w:szCs w:val="24"/>
        </w:rPr>
        <w:t>Ďalšie podmienky: zohľadnenie požiadaviek zdravej výživy, revitalizácia priestorov –vymaľovanie, modernizácia zariadenia, flexibilita ponuky sortimentu, prispôsobenie ponuky dopytu zákazníkov, zabezpečenie služieb pre potreby školy aj v čase mimo bežnej prevádzky bufetu (školské večierky, školský ples, ostatné školské akcie).</w:t>
      </w:r>
    </w:p>
    <w:p w:rsidR="00541DA8" w:rsidRPr="007202A8" w:rsidRDefault="00541DA8" w:rsidP="005D5CC3">
      <w:pPr>
        <w:pStyle w:val="Normlnywebov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D557A1">
        <w:t xml:space="preserve">O výsledku vyhodnotenia </w:t>
      </w:r>
      <w:r>
        <w:t xml:space="preserve">ponúk </w:t>
      </w:r>
      <w:r w:rsidRPr="00D557A1">
        <w:t xml:space="preserve">budú všetci </w:t>
      </w:r>
      <w:r>
        <w:t>uchádzači</w:t>
      </w:r>
      <w:r w:rsidRPr="00D557A1">
        <w:t xml:space="preserve"> písomne vyrozumení.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7410"/>
      </w:tblGrid>
      <w:tr w:rsidR="00541DA8" w:rsidRPr="00726564">
        <w:tc>
          <w:tcPr>
            <w:tcW w:w="1878" w:type="dxa"/>
            <w:vAlign w:val="center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6564">
              <w:rPr>
                <w:rFonts w:ascii="Times New Roman" w:hAnsi="Times New Roman" w:cs="Times New Roman"/>
                <w:b/>
                <w:bCs/>
              </w:rPr>
              <w:t>Identifikačné údaje</w:t>
            </w:r>
          </w:p>
        </w:tc>
        <w:tc>
          <w:tcPr>
            <w:tcW w:w="7410" w:type="dxa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Číslo LV: 2086</w:t>
            </w:r>
            <w:r w:rsidRPr="00726564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 xml:space="preserve">Katastr. územie: Veľká Bytča         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726564">
              <w:rPr>
                <w:rFonts w:ascii="Times New Roman" w:hAnsi="Times New Roman" w:cs="Times New Roman"/>
              </w:rPr>
              <w:t>Číslo parcely/výmera: 1213/2, výmera 2613 m</w:t>
            </w:r>
            <w:r w:rsidRPr="00726564">
              <w:rPr>
                <w:rFonts w:ascii="Times New Roman" w:hAnsi="Times New Roman" w:cs="Times New Roman"/>
                <w:vertAlign w:val="superscript"/>
              </w:rPr>
              <w:t>2</w:t>
            </w:r>
            <w:r w:rsidRPr="00726564">
              <w:rPr>
                <w:rFonts w:ascii="Times New Roman" w:hAnsi="Times New Roman" w:cs="Times New Roman"/>
                <w:vertAlign w:val="superscript"/>
              </w:rPr>
              <w:tab/>
              <w:t xml:space="preserve">          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Číslo súpisné stavby: 219/4</w:t>
            </w:r>
          </w:p>
        </w:tc>
      </w:tr>
      <w:tr w:rsidR="00541DA8" w:rsidRPr="00726564">
        <w:tc>
          <w:tcPr>
            <w:tcW w:w="1878" w:type="dxa"/>
            <w:vAlign w:val="center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  <w:b/>
                <w:bCs/>
              </w:rPr>
              <w:t>Špecifikácia    predmetu nájmu</w:t>
            </w: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6564">
              <w:rPr>
                <w:rFonts w:ascii="Times New Roman" w:hAnsi="Times New Roman" w:cs="Times New Roman"/>
                <w:b/>
                <w:bCs/>
              </w:rPr>
              <w:t>Školský bufet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1DA8" w:rsidRPr="00726564">
        <w:tc>
          <w:tcPr>
            <w:tcW w:w="1878" w:type="dxa"/>
            <w:vAlign w:val="center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lastRenderedPageBreak/>
              <w:t>Popis predmetu nájmu</w:t>
            </w: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suterén školy</w:t>
            </w:r>
          </w:p>
        </w:tc>
      </w:tr>
      <w:tr w:rsidR="00541DA8" w:rsidRPr="00726564">
        <w:tc>
          <w:tcPr>
            <w:tcW w:w="1878" w:type="dxa"/>
            <w:vAlign w:val="center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Výmera v m</w:t>
            </w:r>
            <w:r w:rsidRPr="00726564">
              <w:rPr>
                <w:rFonts w:ascii="Times New Roman" w:hAnsi="Times New Roman" w:cs="Times New Roman"/>
                <w:vertAlign w:val="superscript"/>
              </w:rPr>
              <w:t>2</w:t>
            </w:r>
            <w:r w:rsidRPr="00726564">
              <w:rPr>
                <w:rFonts w:ascii="Times New Roman" w:hAnsi="Times New Roman" w:cs="Times New Roman"/>
              </w:rPr>
              <w:t xml:space="preserve"> určená na prenájom</w:t>
            </w: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24 m</w:t>
            </w:r>
            <w:r w:rsidRPr="0072656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72656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41DA8" w:rsidRPr="00726564">
        <w:tc>
          <w:tcPr>
            <w:tcW w:w="1878" w:type="dxa"/>
            <w:vAlign w:val="center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Predpokl. doba nájmu</w:t>
            </w: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september 2014 – august 2017, s výnimkou mesiacov júl, august</w:t>
            </w:r>
          </w:p>
        </w:tc>
      </w:tr>
      <w:tr w:rsidR="00541DA8" w:rsidRPr="00726564">
        <w:tblPrEx>
          <w:tblLook w:val="00A0"/>
        </w:tblPrEx>
        <w:tc>
          <w:tcPr>
            <w:tcW w:w="1878" w:type="dxa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Predpokladaný účel nájmu</w:t>
            </w: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Podnikateľská činnosť externého subjektu – prevádzkovanie školského bufetu Gymnázia v Bytči</w:t>
            </w:r>
          </w:p>
        </w:tc>
      </w:tr>
      <w:tr w:rsidR="00541DA8" w:rsidRPr="00726564">
        <w:tblPrEx>
          <w:tblLook w:val="00A0"/>
        </w:tblPrEx>
        <w:tc>
          <w:tcPr>
            <w:tcW w:w="1878" w:type="dxa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Výška nájmu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  <w:shd w:val="clear" w:color="auto" w:fill="FFFF99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25,75 €/m</w:t>
            </w:r>
            <w:r w:rsidRPr="00726564">
              <w:rPr>
                <w:rFonts w:ascii="Times New Roman" w:hAnsi="Times New Roman" w:cs="Times New Roman"/>
                <w:vertAlign w:val="superscript"/>
              </w:rPr>
              <w:t>2</w:t>
            </w:r>
            <w:r w:rsidRPr="00726564">
              <w:rPr>
                <w:rFonts w:ascii="Times New Roman" w:hAnsi="Times New Roman" w:cs="Times New Roman"/>
              </w:rPr>
              <w:t>/rok</w:t>
            </w:r>
          </w:p>
        </w:tc>
      </w:tr>
      <w:tr w:rsidR="00541DA8" w:rsidRPr="00726564">
        <w:tblPrEx>
          <w:tblLook w:val="00A0"/>
        </w:tblPrEx>
        <w:tc>
          <w:tcPr>
            <w:tcW w:w="1878" w:type="dxa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Lehota a miesto doručenia cenových ponúk</w:t>
            </w:r>
          </w:p>
        </w:tc>
        <w:tc>
          <w:tcPr>
            <w:tcW w:w="7410" w:type="dxa"/>
          </w:tcPr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26564">
              <w:rPr>
                <w:rFonts w:ascii="Times New Roman" w:hAnsi="Times New Roman" w:cs="Times New Roman"/>
              </w:rPr>
              <w:t xml:space="preserve">. júl 2014 do 12:00 h 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 xml:space="preserve">Gymnázium, Štefánikova 219/4,  014 44  Bytča – poštou  </w:t>
            </w:r>
          </w:p>
          <w:p w:rsidR="00541DA8" w:rsidRPr="00726564" w:rsidRDefault="00541DA8" w:rsidP="00372EB1">
            <w:pPr>
              <w:spacing w:after="0"/>
              <w:rPr>
                <w:rFonts w:ascii="Times New Roman" w:hAnsi="Times New Roman" w:cs="Times New Roman"/>
              </w:rPr>
            </w:pPr>
            <w:r w:rsidRPr="00726564">
              <w:rPr>
                <w:rFonts w:ascii="Times New Roman" w:hAnsi="Times New Roman" w:cs="Times New Roman"/>
              </w:rPr>
              <w:t>kancelária tajomníčky školy – osobne</w:t>
            </w:r>
          </w:p>
        </w:tc>
      </w:tr>
    </w:tbl>
    <w:p w:rsidR="00541DA8" w:rsidRDefault="00541DA8" w:rsidP="002B49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1DA8" w:rsidRDefault="00064F7B" w:rsidP="00453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Bytči 2. 7</w:t>
      </w:r>
      <w:r w:rsidR="00541DA8">
        <w:rPr>
          <w:rFonts w:ascii="TimesNewRomanPSMT" w:hAnsi="TimesNewRomanPSMT" w:cs="TimesNewRomanPSMT"/>
        </w:rPr>
        <w:t xml:space="preserve">. 2014 </w:t>
      </w:r>
      <w:r w:rsidR="00541DA8">
        <w:rPr>
          <w:rFonts w:ascii="TimesNewRomanPSMT" w:hAnsi="TimesNewRomanPSMT" w:cs="TimesNewRomanPSMT"/>
        </w:rPr>
        <w:tab/>
      </w:r>
      <w:r w:rsidR="00541DA8">
        <w:rPr>
          <w:rFonts w:ascii="TimesNewRomanPSMT" w:hAnsi="TimesNewRomanPSMT" w:cs="TimesNewRomanPSMT"/>
        </w:rPr>
        <w:tab/>
      </w:r>
      <w:r w:rsidR="00541DA8">
        <w:rPr>
          <w:rFonts w:ascii="TimesNewRomanPSMT" w:hAnsi="TimesNewRomanPSMT" w:cs="TimesNewRomanPSMT"/>
        </w:rPr>
        <w:tab/>
      </w:r>
      <w:r w:rsidR="00541DA8">
        <w:rPr>
          <w:rFonts w:ascii="TimesNewRomanPSMT" w:hAnsi="TimesNewRomanPSMT" w:cs="TimesNewRomanPSMT"/>
        </w:rPr>
        <w:tab/>
      </w:r>
      <w:r w:rsidR="00541DA8">
        <w:rPr>
          <w:rFonts w:ascii="TimesNewRomanPSMT" w:hAnsi="TimesNewRomanPSMT" w:cs="TimesNewRomanPSMT"/>
        </w:rPr>
        <w:tab/>
      </w:r>
      <w:r w:rsidR="00541DA8">
        <w:rPr>
          <w:rFonts w:ascii="TimesNewRomanPSMT" w:hAnsi="TimesNewRomanPSMT" w:cs="TimesNewRomanPSMT"/>
        </w:rPr>
        <w:tab/>
        <w:t>..........................................................</w:t>
      </w: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Mgr. Helena Školková</w:t>
      </w:r>
    </w:p>
    <w:p w:rsidR="00541DA8" w:rsidRDefault="00541DA8" w:rsidP="00453973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riaditeľka školy</w:t>
      </w:r>
    </w:p>
    <w:p w:rsidR="00541DA8" w:rsidRDefault="00541DA8" w:rsidP="00453973"/>
    <w:sectPr w:rsidR="00541DA8" w:rsidSect="00BB1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D8" w:rsidRDefault="007064D8" w:rsidP="002B4910">
      <w:pPr>
        <w:spacing w:after="0" w:line="240" w:lineRule="auto"/>
      </w:pPr>
      <w:r>
        <w:separator/>
      </w:r>
    </w:p>
  </w:endnote>
  <w:endnote w:type="continuationSeparator" w:id="1">
    <w:p w:rsidR="007064D8" w:rsidRDefault="007064D8" w:rsidP="002B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D8" w:rsidRDefault="007064D8" w:rsidP="002B4910">
      <w:pPr>
        <w:spacing w:after="0" w:line="240" w:lineRule="auto"/>
      </w:pPr>
      <w:r>
        <w:separator/>
      </w:r>
    </w:p>
  </w:footnote>
  <w:footnote w:type="continuationSeparator" w:id="1">
    <w:p w:rsidR="007064D8" w:rsidRDefault="007064D8" w:rsidP="002B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A8" w:rsidRDefault="00541DA8" w:rsidP="002B4910">
    <w:pPr>
      <w:pStyle w:val="Hlavika"/>
    </w:pPr>
  </w:p>
  <w:tbl>
    <w:tblPr>
      <w:tblW w:w="0" w:type="auto"/>
      <w:tblInd w:w="2" w:type="dxa"/>
      <w:tblBorders>
        <w:bottom w:val="single" w:sz="4" w:space="0" w:color="auto"/>
      </w:tblBorders>
      <w:tblLook w:val="00A0"/>
    </w:tblPr>
    <w:tblGrid>
      <w:gridCol w:w="4422"/>
      <w:gridCol w:w="4864"/>
    </w:tblGrid>
    <w:tr w:rsidR="00541DA8" w:rsidRPr="00971141">
      <w:trPr>
        <w:trHeight w:val="1563"/>
      </w:trPr>
      <w:tc>
        <w:tcPr>
          <w:tcW w:w="4644" w:type="dxa"/>
          <w:tcBorders>
            <w:bottom w:val="single" w:sz="4" w:space="0" w:color="auto"/>
          </w:tcBorders>
        </w:tcPr>
        <w:p w:rsidR="00541DA8" w:rsidRPr="00971141" w:rsidRDefault="00DC6B34" w:rsidP="007A5FB1">
          <w:pPr>
            <w:pStyle w:val="Hlavika"/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4.65pt;margin-top:8.35pt;width:184.5pt;height:73.5pt;z-index:251660288">
                <v:imagedata r:id="rId1" o:title=""/>
                <w10:wrap type="square"/>
              </v:shape>
              <o:OLEObject Type="Embed" ProgID="PBrush" ShapeID="_x0000_s2049" DrawAspect="Content" ObjectID="_1465797151" r:id="rId2"/>
            </w:pict>
          </w:r>
        </w:p>
      </w:tc>
      <w:tc>
        <w:tcPr>
          <w:tcW w:w="5133" w:type="dxa"/>
          <w:tcBorders>
            <w:bottom w:val="single" w:sz="4" w:space="0" w:color="auto"/>
          </w:tcBorders>
        </w:tcPr>
        <w:p w:rsidR="00541DA8" w:rsidRPr="00971141" w:rsidRDefault="00541DA8" w:rsidP="007A5FB1">
          <w:pPr>
            <w:pStyle w:val="Hlavika"/>
          </w:pPr>
          <w:r w:rsidRPr="00971141">
            <w:t xml:space="preserve">     </w:t>
          </w:r>
          <w:r w:rsidRPr="00971141">
            <w:rPr>
              <w:rFonts w:eastAsia="Times New Roman" w:cs="Times New Roman"/>
            </w:rPr>
            <w:object w:dxaOrig="4725" w:dyaOrig="1995">
              <v:shape id="_x0000_i1025" type="#_x0000_t75" style="width:201pt;height:84.75pt" o:ole="">
                <v:imagedata r:id="rId3" o:title=""/>
              </v:shape>
              <o:OLEObject Type="Embed" ProgID="PBrush" ShapeID="_x0000_i1025" DrawAspect="Content" ObjectID="_1465797150" r:id="rId4"/>
            </w:object>
          </w:r>
        </w:p>
      </w:tc>
    </w:tr>
  </w:tbl>
  <w:p w:rsidR="00541DA8" w:rsidRPr="002B4910" w:rsidRDefault="00541DA8">
    <w:pPr>
      <w:pStyle w:val="Hlavika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BC4"/>
    <w:multiLevelType w:val="hybridMultilevel"/>
    <w:tmpl w:val="C7B04230"/>
    <w:lvl w:ilvl="0" w:tplc="E4B6C6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BDB4C7B"/>
    <w:multiLevelType w:val="hybridMultilevel"/>
    <w:tmpl w:val="B1E87FBE"/>
    <w:lvl w:ilvl="0" w:tplc="E4B6C6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700C5"/>
    <w:multiLevelType w:val="hybridMultilevel"/>
    <w:tmpl w:val="2C9CDAA6"/>
    <w:lvl w:ilvl="0" w:tplc="CD5261FA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C057F20"/>
    <w:multiLevelType w:val="hybridMultilevel"/>
    <w:tmpl w:val="6D06143E"/>
    <w:lvl w:ilvl="0" w:tplc="E4B6C6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79146A"/>
    <w:multiLevelType w:val="hybridMultilevel"/>
    <w:tmpl w:val="C882992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3D7652"/>
    <w:multiLevelType w:val="hybridMultilevel"/>
    <w:tmpl w:val="95F8F1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B69FA"/>
    <w:multiLevelType w:val="hybridMultilevel"/>
    <w:tmpl w:val="DA8269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674C5"/>
    <w:multiLevelType w:val="hybridMultilevel"/>
    <w:tmpl w:val="1CD43A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801CD"/>
    <w:multiLevelType w:val="hybridMultilevel"/>
    <w:tmpl w:val="9C6A1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973"/>
    <w:rsid w:val="00035CCB"/>
    <w:rsid w:val="00064F7B"/>
    <w:rsid w:val="0015250E"/>
    <w:rsid w:val="002715FB"/>
    <w:rsid w:val="00293526"/>
    <w:rsid w:val="002B4910"/>
    <w:rsid w:val="00372EB1"/>
    <w:rsid w:val="003A5548"/>
    <w:rsid w:val="003E58FE"/>
    <w:rsid w:val="00423687"/>
    <w:rsid w:val="00453973"/>
    <w:rsid w:val="00541DA8"/>
    <w:rsid w:val="00565041"/>
    <w:rsid w:val="005D5CC3"/>
    <w:rsid w:val="007064D8"/>
    <w:rsid w:val="007202A8"/>
    <w:rsid w:val="00726564"/>
    <w:rsid w:val="0076196C"/>
    <w:rsid w:val="007A5FB1"/>
    <w:rsid w:val="00864A7A"/>
    <w:rsid w:val="008912CB"/>
    <w:rsid w:val="00971141"/>
    <w:rsid w:val="00B26B66"/>
    <w:rsid w:val="00BB18D0"/>
    <w:rsid w:val="00BB53BD"/>
    <w:rsid w:val="00D557A1"/>
    <w:rsid w:val="00D801DB"/>
    <w:rsid w:val="00DC6B34"/>
    <w:rsid w:val="00E30B24"/>
    <w:rsid w:val="00E661F7"/>
    <w:rsid w:val="00F0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8D0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3973"/>
    <w:pPr>
      <w:ind w:left="720"/>
    </w:pPr>
  </w:style>
  <w:style w:type="paragraph" w:styleId="Hlavika">
    <w:name w:val="header"/>
    <w:basedOn w:val="Normlny"/>
    <w:link w:val="HlavikaChar"/>
    <w:uiPriority w:val="99"/>
    <w:rsid w:val="002B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4910"/>
  </w:style>
  <w:style w:type="paragraph" w:styleId="Pta">
    <w:name w:val="footer"/>
    <w:basedOn w:val="Normlny"/>
    <w:link w:val="PtaChar"/>
    <w:uiPriority w:val="99"/>
    <w:semiHidden/>
    <w:rsid w:val="002B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B4910"/>
  </w:style>
  <w:style w:type="paragraph" w:styleId="Normlnywebov">
    <w:name w:val="Normal (Web)"/>
    <w:basedOn w:val="Normlny"/>
    <w:uiPriority w:val="99"/>
    <w:rsid w:val="005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>UIPS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ZÁMER A PODMIENKY priameho nájmu majetku Žilinského samosprávneho kraja v správe Gymnázia v Bytči č</dc:title>
  <dc:creator>teacher</dc:creator>
  <cp:lastModifiedBy>Owner</cp:lastModifiedBy>
  <cp:revision>2</cp:revision>
  <dcterms:created xsi:type="dcterms:W3CDTF">2014-07-02T07:06:00Z</dcterms:created>
  <dcterms:modified xsi:type="dcterms:W3CDTF">2014-07-02T07:06:00Z</dcterms:modified>
</cp:coreProperties>
</file>